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965" w:rsidRPr="007C1965" w:rsidRDefault="007C1965" w:rsidP="00164B7B">
      <w:pPr>
        <w:spacing w:before="2520" w:line="720" w:lineRule="auto"/>
        <w:jc w:val="center"/>
        <w:rPr>
          <w:rFonts w:ascii="Times New Roman" w:hAnsi="Times New Roman" w:cs="Times New Roman"/>
          <w:b/>
          <w:bCs/>
          <w:sz w:val="28"/>
          <w:szCs w:val="23"/>
        </w:rPr>
      </w:pPr>
      <w:r w:rsidRPr="007C1965">
        <w:rPr>
          <w:rFonts w:ascii="Times New Roman" w:hAnsi="Times New Roman" w:cs="Times New Roman"/>
          <w:b/>
          <w:bCs/>
          <w:sz w:val="28"/>
          <w:szCs w:val="23"/>
        </w:rPr>
        <w:t>МЕТОДИЧЕСКИЕ РЕКОМЕНДАЦИИ</w:t>
      </w:r>
    </w:p>
    <w:p w:rsidR="007C1965" w:rsidRPr="007C1965" w:rsidRDefault="007C1965" w:rsidP="007C1965">
      <w:pPr>
        <w:jc w:val="center"/>
        <w:rPr>
          <w:rFonts w:ascii="Times New Roman" w:hAnsi="Times New Roman" w:cs="Times New Roman"/>
          <w:b/>
          <w:bCs/>
          <w:sz w:val="28"/>
          <w:szCs w:val="23"/>
        </w:rPr>
      </w:pPr>
      <w:r w:rsidRPr="007C1965">
        <w:rPr>
          <w:rFonts w:ascii="Times New Roman" w:hAnsi="Times New Roman" w:cs="Times New Roman"/>
          <w:b/>
          <w:bCs/>
          <w:sz w:val="28"/>
          <w:szCs w:val="23"/>
        </w:rPr>
        <w:t>по организации и проведению муниципального этап</w:t>
      </w:r>
      <w:r>
        <w:rPr>
          <w:rFonts w:ascii="Times New Roman" w:hAnsi="Times New Roman" w:cs="Times New Roman"/>
          <w:b/>
          <w:bCs/>
          <w:sz w:val="28"/>
          <w:szCs w:val="23"/>
        </w:rPr>
        <w:t>а</w:t>
      </w:r>
    </w:p>
    <w:p w:rsidR="007C1965" w:rsidRPr="007C1965" w:rsidRDefault="007C1965" w:rsidP="007C1965">
      <w:pPr>
        <w:jc w:val="center"/>
        <w:rPr>
          <w:rFonts w:ascii="Times New Roman" w:hAnsi="Times New Roman" w:cs="Times New Roman"/>
          <w:b/>
          <w:bCs/>
          <w:sz w:val="28"/>
          <w:szCs w:val="23"/>
        </w:rPr>
      </w:pPr>
      <w:r w:rsidRPr="007C1965">
        <w:rPr>
          <w:rFonts w:ascii="Times New Roman" w:hAnsi="Times New Roman" w:cs="Times New Roman"/>
          <w:b/>
          <w:bCs/>
          <w:sz w:val="28"/>
          <w:szCs w:val="23"/>
        </w:rPr>
        <w:t>всероссийской олимпиады школьников по основам безопасности жизнедеятельности</w:t>
      </w:r>
    </w:p>
    <w:p w:rsidR="004534BF" w:rsidRDefault="007C1965" w:rsidP="007C1965">
      <w:pPr>
        <w:jc w:val="center"/>
        <w:rPr>
          <w:rFonts w:ascii="Times New Roman" w:hAnsi="Times New Roman" w:cs="Times New Roman"/>
          <w:b/>
          <w:bCs/>
          <w:sz w:val="28"/>
          <w:szCs w:val="23"/>
        </w:rPr>
      </w:pPr>
      <w:r w:rsidRPr="007C1965">
        <w:rPr>
          <w:rFonts w:ascii="Times New Roman" w:hAnsi="Times New Roman" w:cs="Times New Roman"/>
          <w:b/>
          <w:bCs/>
          <w:sz w:val="28"/>
          <w:szCs w:val="23"/>
        </w:rPr>
        <w:t>в 2021/2022 учебном году</w:t>
      </w:r>
    </w:p>
    <w:p w:rsidR="007C1965" w:rsidRDefault="007C1965">
      <w:pPr>
        <w:rPr>
          <w:rFonts w:ascii="Times New Roman" w:hAnsi="Times New Roman" w:cs="Times New Roman"/>
          <w:b/>
          <w:bCs/>
          <w:sz w:val="28"/>
          <w:szCs w:val="23"/>
        </w:rPr>
      </w:pPr>
      <w:r>
        <w:rPr>
          <w:rFonts w:ascii="Times New Roman" w:hAnsi="Times New Roman" w:cs="Times New Roman"/>
          <w:b/>
          <w:bCs/>
          <w:sz w:val="28"/>
          <w:szCs w:val="23"/>
        </w:rPr>
        <w:br w:type="page"/>
      </w:r>
    </w:p>
    <w:sdt>
      <w:sdtPr>
        <w:rPr>
          <w:rFonts w:ascii="Times New Roman" w:hAnsi="Times New Roman" w:cs="Times New Roman"/>
          <w:sz w:val="24"/>
          <w:szCs w:val="24"/>
        </w:rPr>
        <w:id w:val="-116708900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164B7B" w:rsidRPr="00164B7B" w:rsidRDefault="00164B7B">
          <w:pPr>
            <w:pStyle w:val="a9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164B7B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340FAE" w:rsidRPr="00340FAE" w:rsidRDefault="00164B7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r w:rsidRPr="00164B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64B7B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64B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4599597" w:history="1">
            <w:r w:rsidR="00340FAE"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Введение</w:t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_Toc84599597 \h </w:instrText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="00340FAE"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Pr="00340FAE" w:rsidRDefault="00340FA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84599598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1. Порядок организации и проведения муниципального этапа олимпиады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_Toc84599598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Pr="00340FAE" w:rsidRDefault="00340FA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84599599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2. Общие рекомендации по разработке требований к проведению муниципального этапа олимпиады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_Toc84599599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Pr="00340FAE" w:rsidRDefault="00340FA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84599600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3. Необходимое материально-техническое обеспечение для выполнения олимпиадных заданий школьного этапа олимпиады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_Toc84599600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Pr="00340FAE" w:rsidRDefault="00340FA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84599601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4. Необходимое материально-техническое обеспечение для выполнения олимпиадных заданий муниципального этапа олимпиады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_Toc84599601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Pr="00340FAE" w:rsidRDefault="00340FA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84599602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5. 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_Toc84599602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Pr="00340FAE" w:rsidRDefault="00340FA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84599603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6. Критерии и методика оценивания выполненных олимпиадных заданий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_Toc84599603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340FAE" w:rsidRDefault="00340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4599604" w:history="1">
            <w:r w:rsidRPr="00340FAE">
              <w:rPr>
                <w:rStyle w:val="aa"/>
                <w:rFonts w:ascii="Times New Roman" w:hAnsi="Times New Roman" w:cs="Times New Roman"/>
                <w:noProof/>
                <w:sz w:val="24"/>
              </w:rPr>
              <w:t>7. Использование учебной литературы и Интернет-ресурсов при подготовке школьников к олимпиаде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_Toc84599604 \h </w:instrTex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Pr="00340FAE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64B7B" w:rsidRDefault="00164B7B">
          <w:r w:rsidRPr="00164B7B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40FAE" w:rsidRDefault="00340FAE">
      <w:pPr>
        <w:rPr>
          <w:rFonts w:ascii="Times New Roman" w:hAnsi="Times New Roman" w:cs="Times New Roman"/>
          <w:b/>
          <w:bCs/>
          <w:sz w:val="28"/>
          <w:szCs w:val="23"/>
        </w:rPr>
      </w:pPr>
      <w:r>
        <w:rPr>
          <w:rFonts w:ascii="Times New Roman" w:hAnsi="Times New Roman" w:cs="Times New Roman"/>
          <w:b/>
          <w:bCs/>
          <w:sz w:val="28"/>
          <w:szCs w:val="23"/>
        </w:rPr>
        <w:br w:type="page"/>
      </w:r>
    </w:p>
    <w:p w:rsidR="00164B7B" w:rsidRDefault="00164B7B">
      <w:pPr>
        <w:rPr>
          <w:rFonts w:ascii="Times New Roman" w:hAnsi="Times New Roman" w:cs="Times New Roman"/>
          <w:b/>
          <w:bCs/>
          <w:sz w:val="28"/>
          <w:szCs w:val="23"/>
        </w:rPr>
      </w:pPr>
    </w:p>
    <w:p w:rsidR="007C1965" w:rsidRPr="007C1965" w:rsidRDefault="007C1965" w:rsidP="007C1965">
      <w:pPr>
        <w:pStyle w:val="1"/>
      </w:pPr>
      <w:bookmarkStart w:id="0" w:name="_Toc84599597"/>
      <w:r w:rsidRPr="007C1965">
        <w:t>Введение</w:t>
      </w:r>
      <w:bookmarkEnd w:id="0"/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Настоящие рекомендации по организации и проведению школьного и муниципального этапов всероссийской олимпиады школьников (далее – олимпиада) по основам безопасности жизнедеятельности (далее – ОБЖ) составлены в соответствии с 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школьников», с учетом опыта проведения всех этапов олимпиад прошлых лет и предназначены для использования муниципальными и региональными предметно-методическими комиссиями, а также организаторами школьного и муниципального этапов олимпиады по ОБЖ.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Олимпиада по ОБЖ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Задачи олимпиады:</w:t>
      </w:r>
    </w:p>
    <w:p w:rsidR="007C1965" w:rsidRPr="007C1965" w:rsidRDefault="007C1965" w:rsidP="007C1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развитие знаний участников олимпиады об: основах безопасности личности, общества и государства; основах комплексной безопасности; защите населения Российской Федерации от чрезвычайных ситуаций; основах противодействия терроризму, экстремизму и наркотизму в Российской Федерации; основах медицинских знаний, здорового образа жизни и оказании первой помощи; основах обороны государства; правовых основах военной службы, элементах начальной военной подготовки и военно-профессиональной деятельности;</w:t>
      </w:r>
    </w:p>
    <w:p w:rsidR="007C1965" w:rsidRPr="007C1965" w:rsidRDefault="007C1965" w:rsidP="007C1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совершенствование умений участников олимпиады оценивать ситуации, опасные для жизни и здоровья; действовать в чрезвычайных ситуациях различного генезиса; использовать средства индивидуальной и коллективной защиты; оказывать первую помощь пострадавшим.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Олимпиада проводится на территории Российской Федерации. Рабочим языком проведения олимпиады является русский язык.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Участие в олимпиаде индивидуальное, олимпиадные задания выполняются участником самостоятельно, без помощи посторонних лиц.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Сроки окончания муниципального этапа – не позднее 25 декабря.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Форма проведения олимпиады – очная.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 xml:space="preserve">При проведении олимпиады допускается использование информационно-коммуникационных технологий в части организации выполнения олимпиадных </w:t>
      </w:r>
      <w:r w:rsidRPr="007C1965">
        <w:rPr>
          <w:rFonts w:ascii="Times New Roman" w:hAnsi="Times New Roman" w:cs="Times New Roman"/>
        </w:rPr>
        <w:t>заданий</w:t>
      </w:r>
      <w:r>
        <w:rPr>
          <w:rFonts w:ascii="Times New Roman" w:hAnsi="Times New Roman" w:cs="Times New Roman"/>
        </w:rPr>
        <w:t>,</w:t>
      </w:r>
      <w:r w:rsidRPr="007C1965">
        <w:rPr>
          <w:rFonts w:ascii="Times New Roman" w:hAnsi="Times New Roman" w:cs="Times New Roman"/>
        </w:rPr>
        <w:t xml:space="preserve"> анализа</w:t>
      </w:r>
      <w:r w:rsidRPr="007C1965">
        <w:rPr>
          <w:rFonts w:ascii="Times New Roman" w:hAnsi="Times New Roman" w:cs="Times New Roman"/>
        </w:rPr>
        <w:t xml:space="preserve">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:rsid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Решение о проведении муниципального этап</w:t>
      </w:r>
      <w:r>
        <w:rPr>
          <w:rFonts w:ascii="Times New Roman" w:hAnsi="Times New Roman" w:cs="Times New Roman"/>
        </w:rPr>
        <w:t>а</w:t>
      </w:r>
      <w:r w:rsidRPr="007C1965">
        <w:rPr>
          <w:rFonts w:ascii="Times New Roman" w:hAnsi="Times New Roman" w:cs="Times New Roman"/>
        </w:rPr>
        <w:t xml:space="preserve"> олимпиады с использованием информационно-коммуникационных технологий принимается организатором муниципального этап</w:t>
      </w:r>
      <w:r>
        <w:rPr>
          <w:rFonts w:ascii="Times New Roman" w:hAnsi="Times New Roman" w:cs="Times New Roman"/>
        </w:rPr>
        <w:t>а</w:t>
      </w:r>
      <w:r w:rsidRPr="007C1965">
        <w:rPr>
          <w:rFonts w:ascii="Times New Roman" w:hAnsi="Times New Roman" w:cs="Times New Roman"/>
        </w:rPr>
        <w:t xml:space="preserve">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proofErr w:type="gramStart"/>
      <w:r w:rsidRPr="007C1965">
        <w:rPr>
          <w:rFonts w:ascii="Times New Roman" w:hAnsi="Times New Roman" w:cs="Times New Roman"/>
        </w:rPr>
        <w:t>Участник</w:t>
      </w:r>
      <w:proofErr w:type="gramEnd"/>
      <w:r w:rsidRPr="007C19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Pr="007C1965">
        <w:rPr>
          <w:rFonts w:ascii="Times New Roman" w:hAnsi="Times New Roman" w:cs="Times New Roman"/>
        </w:rPr>
        <w:t xml:space="preserve">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lastRenderedPageBreak/>
        <w:t>Методические рекомендации включают:</w:t>
      </w:r>
    </w:p>
    <w:p w:rsidR="007C1965" w:rsidRPr="007C1965" w:rsidRDefault="007C1965" w:rsidP="007C1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порядок организации и проведения муниципального этап</w:t>
      </w:r>
      <w:r>
        <w:rPr>
          <w:rFonts w:ascii="Times New Roman" w:hAnsi="Times New Roman" w:cs="Times New Roman"/>
        </w:rPr>
        <w:t>а</w:t>
      </w:r>
      <w:r w:rsidRPr="007C1965">
        <w:rPr>
          <w:rFonts w:ascii="Times New Roman" w:hAnsi="Times New Roman" w:cs="Times New Roman"/>
        </w:rPr>
        <w:t xml:space="preserve"> олимпиады, общие рекомендации по разработке требований к их проведению;</w:t>
      </w:r>
    </w:p>
    <w:p w:rsidR="007C1965" w:rsidRPr="007C1965" w:rsidRDefault="007C1965" w:rsidP="007C1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необходимое материально-техническое обеспечение для выполнения олимпиадных заданий;</w:t>
      </w:r>
    </w:p>
    <w:p w:rsidR="007C1965" w:rsidRPr="007C1965" w:rsidRDefault="007C1965" w:rsidP="007C1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олимпиады;</w:t>
      </w:r>
    </w:p>
    <w:p w:rsidR="007C1965" w:rsidRPr="007C1965" w:rsidRDefault="007C1965" w:rsidP="007C1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критерии и методику оценивания выполненных олимпиадных заданий;</w:t>
      </w:r>
    </w:p>
    <w:p w:rsidR="007C1965" w:rsidRPr="007C1965" w:rsidRDefault="007C1965" w:rsidP="007C19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перечень рекомендуемых источников для подготовки школьников к олимпиаде; описание процедур анализа олимпиадных заданий и их решений, показа выполненных олимпиадных работ и порядок рассмотрения апелляций.</w:t>
      </w:r>
    </w:p>
    <w:p w:rsidR="007C1965" w:rsidRPr="007C1965" w:rsidRDefault="007C1965" w:rsidP="007C1965">
      <w:pPr>
        <w:pStyle w:val="1"/>
      </w:pPr>
      <w:bookmarkStart w:id="1" w:name="_Toc84599598"/>
      <w:r w:rsidRPr="007C1965">
        <w:t>1. Порядок организации и проведения муниципального этап</w:t>
      </w:r>
      <w:r>
        <w:t>а</w:t>
      </w:r>
      <w:r w:rsidRPr="007C1965">
        <w:t xml:space="preserve"> олимпиады</w:t>
      </w:r>
      <w:bookmarkEnd w:id="1"/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1.1. Организаторами муниципального этапов олимпиады являются органы местного самоуправления, осуществляющие управление в сфере образования.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1.2. Методическое обеспечение муниципального этапа олимпиады осуществля</w:t>
      </w:r>
      <w:r>
        <w:rPr>
          <w:rFonts w:ascii="Times New Roman" w:hAnsi="Times New Roman" w:cs="Times New Roman"/>
        </w:rPr>
        <w:t>е</w:t>
      </w:r>
      <w:r w:rsidRPr="007C1965">
        <w:rPr>
          <w:rFonts w:ascii="Times New Roman" w:hAnsi="Times New Roman" w:cs="Times New Roman"/>
        </w:rPr>
        <w:t>т региональн</w:t>
      </w:r>
      <w:r w:rsidR="00444C4B">
        <w:rPr>
          <w:rFonts w:ascii="Times New Roman" w:hAnsi="Times New Roman" w:cs="Times New Roman"/>
        </w:rPr>
        <w:t>ая</w:t>
      </w:r>
      <w:r w:rsidRPr="007C1965">
        <w:rPr>
          <w:rFonts w:ascii="Times New Roman" w:hAnsi="Times New Roman" w:cs="Times New Roman"/>
        </w:rPr>
        <w:t xml:space="preserve"> предметно-методическ</w:t>
      </w:r>
      <w:r w:rsidR="00444C4B">
        <w:rPr>
          <w:rFonts w:ascii="Times New Roman" w:hAnsi="Times New Roman" w:cs="Times New Roman"/>
        </w:rPr>
        <w:t>ая</w:t>
      </w:r>
      <w:r w:rsidRPr="007C1965">
        <w:rPr>
          <w:rFonts w:ascii="Times New Roman" w:hAnsi="Times New Roman" w:cs="Times New Roman"/>
        </w:rPr>
        <w:t xml:space="preserve"> комисси</w:t>
      </w:r>
      <w:r w:rsidR="00444C4B">
        <w:rPr>
          <w:rFonts w:ascii="Times New Roman" w:hAnsi="Times New Roman" w:cs="Times New Roman"/>
        </w:rPr>
        <w:t>я</w:t>
      </w:r>
      <w:r w:rsidRPr="007C1965">
        <w:rPr>
          <w:rFonts w:ascii="Times New Roman" w:hAnsi="Times New Roman" w:cs="Times New Roman"/>
        </w:rPr>
        <w:t>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Состав региональн</w:t>
      </w:r>
      <w:r w:rsidR="00444C4B">
        <w:rPr>
          <w:rFonts w:ascii="Times New Roman" w:hAnsi="Times New Roman" w:cs="Times New Roman"/>
        </w:rPr>
        <w:t>ой</w:t>
      </w:r>
      <w:r w:rsidRPr="007C1965">
        <w:rPr>
          <w:rFonts w:ascii="Times New Roman" w:hAnsi="Times New Roman" w:cs="Times New Roman"/>
        </w:rPr>
        <w:t xml:space="preserve"> предметно-методическ</w:t>
      </w:r>
      <w:r w:rsidR="00444C4B">
        <w:rPr>
          <w:rFonts w:ascii="Times New Roman" w:hAnsi="Times New Roman" w:cs="Times New Roman"/>
        </w:rPr>
        <w:t>ой</w:t>
      </w:r>
      <w:r w:rsidRPr="007C1965">
        <w:rPr>
          <w:rFonts w:ascii="Times New Roman" w:hAnsi="Times New Roman" w:cs="Times New Roman"/>
        </w:rPr>
        <w:t xml:space="preserve"> комисси</w:t>
      </w:r>
      <w:r w:rsidR="00444C4B">
        <w:rPr>
          <w:rFonts w:ascii="Times New Roman" w:hAnsi="Times New Roman" w:cs="Times New Roman"/>
        </w:rPr>
        <w:t>и</w:t>
      </w:r>
      <w:r w:rsidRPr="007C1965">
        <w:rPr>
          <w:rFonts w:ascii="Times New Roman" w:hAnsi="Times New Roman" w:cs="Times New Roman"/>
        </w:rPr>
        <w:t xml:space="preserve"> формируются из числа педагогических, научно-педагогических работников, победителей международных олимпиад и всероссийской олимпиады школьников по соответствующим общеобразовательным предметам прошлых лет, а также специалистов, обладающих профессиональными знаниями, навыками и опытом в сфере, соответствующей общеобразовательному предмету олимпиады.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1.3. Для объективной проверки олимпиадных работ, выполненных участниками олимпиады, организаторы муниципального этап</w:t>
      </w:r>
      <w:r w:rsidR="00444C4B">
        <w:rPr>
          <w:rFonts w:ascii="Times New Roman" w:hAnsi="Times New Roman" w:cs="Times New Roman"/>
        </w:rPr>
        <w:t>а</w:t>
      </w:r>
      <w:r w:rsidRPr="007C1965">
        <w:rPr>
          <w:rFonts w:ascii="Times New Roman" w:hAnsi="Times New Roman" w:cs="Times New Roman"/>
        </w:rPr>
        <w:t xml:space="preserve"> олимпиады определяют состав жюри в составе не менее пяти человек.</w:t>
      </w:r>
    </w:p>
    <w:p w:rsidR="007C1965" w:rsidRP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>Состав жюри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победителей международных олимпиад школьников и победителей и призеров заключительного этапа всероссийской олимпиады школьников по ОБЖ, а также специалистов, обладающих профессиональными знаниями, навыками и опытом в сфере, соответствующей учебному предмету ОБЖ.</w:t>
      </w:r>
    </w:p>
    <w:p w:rsidR="007C1965" w:rsidRDefault="007C1965" w:rsidP="007C1965">
      <w:pPr>
        <w:jc w:val="both"/>
        <w:rPr>
          <w:rFonts w:ascii="Times New Roman" w:hAnsi="Times New Roman" w:cs="Times New Roman"/>
        </w:rPr>
      </w:pPr>
      <w:r w:rsidRPr="007C1965">
        <w:rPr>
          <w:rFonts w:ascii="Times New Roman" w:hAnsi="Times New Roman" w:cs="Times New Roman"/>
        </w:rPr>
        <w:t xml:space="preserve">1.4. В местах проведения олимпиады вправе присутствовать представители организатора олимпиады, оргкомитетов и жюри, общественные наблюдатели, должностные лица Министерства, </w:t>
      </w:r>
      <w:proofErr w:type="spellStart"/>
      <w:r w:rsidRPr="007C1965">
        <w:rPr>
          <w:rFonts w:ascii="Times New Roman" w:hAnsi="Times New Roman" w:cs="Times New Roman"/>
        </w:rPr>
        <w:t>Рособрнадзора</w:t>
      </w:r>
      <w:proofErr w:type="spellEnd"/>
      <w:r w:rsidRPr="007C1965">
        <w:rPr>
          <w:rFonts w:ascii="Times New Roman" w:hAnsi="Times New Roman" w:cs="Times New Roman"/>
        </w:rPr>
        <w:t>, органов исполнительной власти субъектов Российской Федерации, осуществляющих государственное управление в сфере образования, медицинские работники, технические специалисты, занятые обслуживанием оборудования, используемого при проведении олимпиады, представители средств массовой информации, а также сопровождающие участников лица, определенные в соответствии с установленным организатором соответствующего этапа олимпиады порядком.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 xml:space="preserve">1.5. </w:t>
      </w:r>
      <w:r>
        <w:rPr>
          <w:rFonts w:ascii="Times New Roman" w:hAnsi="Times New Roman" w:cs="Times New Roman"/>
        </w:rPr>
        <w:t>М</w:t>
      </w:r>
      <w:r w:rsidRPr="00444C4B">
        <w:rPr>
          <w:rFonts w:ascii="Times New Roman" w:hAnsi="Times New Roman" w:cs="Times New Roman"/>
        </w:rPr>
        <w:t>униципальный этап олимпиады состо</w:t>
      </w:r>
      <w:r>
        <w:rPr>
          <w:rFonts w:ascii="Times New Roman" w:hAnsi="Times New Roman" w:cs="Times New Roman"/>
        </w:rPr>
        <w:t>и</w:t>
      </w:r>
      <w:r w:rsidRPr="00444C4B">
        <w:rPr>
          <w:rFonts w:ascii="Times New Roman" w:hAnsi="Times New Roman" w:cs="Times New Roman"/>
        </w:rPr>
        <w:t>т из двух туров индивидуальных состязаний участников (теоретического и практического). Теоретический и практический туры допускается проводить в разные дни, согласно утвержденной оргкомитетом программе.</w:t>
      </w:r>
    </w:p>
    <w:p w:rsid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1.6. Участники олимпиады допускаются ко всем предусмотренным программой турам. Промежуточные результаты не могут служить основанием для отстранения от участия в олимпиаде.</w:t>
      </w:r>
    </w:p>
    <w:p w:rsid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1.7. Теоретический и практический туры включают выполнение участниками заданий по различным темам курса ОБЖ и проводятся отдельно в пяти возрастных группах – с 7 по 11 класс.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lastRenderedPageBreak/>
        <w:t>1.7.1. Теоретический тур.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Длительность</w:t>
      </w:r>
      <w:r>
        <w:rPr>
          <w:rFonts w:ascii="Times New Roman" w:hAnsi="Times New Roman" w:cs="Times New Roman"/>
        </w:rPr>
        <w:t xml:space="preserve"> теоретического тура составляет </w:t>
      </w:r>
      <w:r w:rsidRPr="00444C4B">
        <w:rPr>
          <w:rFonts w:ascii="Times New Roman" w:hAnsi="Times New Roman" w:cs="Times New Roman"/>
        </w:rPr>
        <w:t>на муниципальном этапе – 2 академических часа (90 минут) для каждой возрастной группы. Для проведения теоретического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На муниципальном этапе олимпиады план (схема) размещения участников составляется оргкомитетом, исключая возможность того, чтобы рядом оказались участники из одной образовательной организации. В качестве помещений для теоретического тура целесообразно использовать школьные кабинеты, обстановка которых привычна участникам и настраивает их на работу. 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15 участников.</w:t>
      </w:r>
    </w:p>
    <w:p w:rsid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Проведению теоретического тура предшествует краткий инструктаж участников о правилах участия в олимпиаде.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1.7.2. Практический тур. Практический тур проводится на местности или в соответствующих помещениях, предварительно выбранных представителями оргкомитета и жюри. Задача данного тура –выявить у участников олимпиады умения и навыки эффективных действий и безопасного поведения в опасных и чрезвычайных ситуациях.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Проведению практического тура предшествуют, показ участникам олимпиады мест выполнения практических заданий с разъяснением правил и порядка выполнения практических заданий.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В период проведения практического тура организаторами соответствующего этапа олимпиады обеспечивается безопасность участников и их медицинское обслуживание (в случае необходимости).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Все участники практического тура должны иметь: справку (допуск) об отсутствии медицинских противопоказаний к участию в олимпиаде; спортивную одежду и обувь в соответствии с погодными условиями.</w:t>
      </w:r>
    </w:p>
    <w:p w:rsidR="00444C4B" w:rsidRPr="00444C4B" w:rsidRDefault="00444C4B" w:rsidP="00444C4B">
      <w:pPr>
        <w:pStyle w:val="1"/>
      </w:pPr>
      <w:bookmarkStart w:id="2" w:name="_Toc84599599"/>
      <w:r w:rsidRPr="00444C4B">
        <w:t>2. Общие рекомендации по разработке требований к проведению муниципального этап</w:t>
      </w:r>
      <w:r>
        <w:t>а</w:t>
      </w:r>
      <w:r w:rsidRPr="00444C4B">
        <w:t xml:space="preserve"> олимпиады</w:t>
      </w:r>
      <w:bookmarkEnd w:id="2"/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2.1. Требования к проведению муниципального этап</w:t>
      </w:r>
      <w:r>
        <w:rPr>
          <w:rFonts w:ascii="Times New Roman" w:hAnsi="Times New Roman" w:cs="Times New Roman"/>
        </w:rPr>
        <w:t>а</w:t>
      </w:r>
      <w:r w:rsidRPr="00444C4B">
        <w:rPr>
          <w:rFonts w:ascii="Times New Roman" w:hAnsi="Times New Roman" w:cs="Times New Roman"/>
        </w:rPr>
        <w:t xml:space="preserve"> олимпиады разрабатываются региональн</w:t>
      </w:r>
      <w:r>
        <w:rPr>
          <w:rFonts w:ascii="Times New Roman" w:hAnsi="Times New Roman" w:cs="Times New Roman"/>
        </w:rPr>
        <w:t>ой</w:t>
      </w:r>
      <w:r w:rsidRPr="00444C4B">
        <w:rPr>
          <w:rFonts w:ascii="Times New Roman" w:hAnsi="Times New Roman" w:cs="Times New Roman"/>
        </w:rPr>
        <w:t xml:space="preserve"> предметно-методическ</w:t>
      </w:r>
      <w:r>
        <w:rPr>
          <w:rFonts w:ascii="Times New Roman" w:hAnsi="Times New Roman" w:cs="Times New Roman"/>
        </w:rPr>
        <w:t>ой</w:t>
      </w:r>
      <w:r w:rsidRPr="00444C4B">
        <w:rPr>
          <w:rFonts w:ascii="Times New Roman" w:hAnsi="Times New Roman" w:cs="Times New Roman"/>
        </w:rPr>
        <w:t xml:space="preserve"> комисси</w:t>
      </w:r>
      <w:r>
        <w:rPr>
          <w:rFonts w:ascii="Times New Roman" w:hAnsi="Times New Roman" w:cs="Times New Roman"/>
        </w:rPr>
        <w:t>ей</w:t>
      </w:r>
      <w:r w:rsidRPr="00444C4B">
        <w:rPr>
          <w:rFonts w:ascii="Times New Roman" w:hAnsi="Times New Roman" w:cs="Times New Roman"/>
        </w:rPr>
        <w:t xml:space="preserve"> с учетом методических рекомендаций центральной предметно-методической комиссии и утверждаются организаторами этапов олимпиады.</w:t>
      </w:r>
    </w:p>
    <w:p w:rsidR="00444C4B" w:rsidRDefault="00444C4B" w:rsidP="00444C4B">
      <w:pPr>
        <w:pStyle w:val="1"/>
      </w:pPr>
      <w:bookmarkStart w:id="3" w:name="_Toc84599600"/>
      <w:r w:rsidRPr="00444C4B">
        <w:t>3. Необходимое материально-техническое обеспечение для выполнения олимпиадных заданий школьного этапа олимпиады</w:t>
      </w:r>
      <w:bookmarkEnd w:id="3"/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 Теоретический тур. Каждому участнику, при необходимости, должны быть предоставлены предусмотренные для выполнения заданий оборудование, измерительные приборы и чертёжные принадлежности. Желательно обеспечить участников ручками с чернилами одного, установленного организатором, цвета.</w:t>
      </w:r>
    </w:p>
    <w:p w:rsidR="00444C4B" w:rsidRPr="00444C4B" w:rsidRDefault="00444C4B" w:rsidP="00444C4B">
      <w:pPr>
        <w:jc w:val="both"/>
        <w:rPr>
          <w:rFonts w:ascii="Times New Roman" w:hAnsi="Times New Roman" w:cs="Times New Roman"/>
        </w:rPr>
      </w:pPr>
      <w:r w:rsidRPr="00444C4B">
        <w:rPr>
          <w:rFonts w:ascii="Times New Roman" w:hAnsi="Times New Roman" w:cs="Times New Roman"/>
        </w:rPr>
        <w:t>Практический тур. Для проведения практического тура центральная предметно-методическая комиссия рекомендует предусмотреть следующее оборудование: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44C4B" w:rsidRPr="00444C4B" w:rsidTr="00444C4B">
        <w:tc>
          <w:tcPr>
            <w:tcW w:w="9345" w:type="dxa"/>
          </w:tcPr>
          <w:p w:rsidR="00444C4B" w:rsidRPr="00DC50C7" w:rsidRDefault="00444C4B" w:rsidP="00DC50C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50C7">
              <w:rPr>
                <w:rFonts w:ascii="Times New Roman" w:hAnsi="Times New Roman" w:cs="Times New Roman"/>
                <w:b/>
                <w:i/>
              </w:rPr>
              <w:t>Название оборудования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Огнетушители углекислотные ОУ-2 (или ОУ-3) разряженные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Огнетушители порошковые ОП-4 (или ОП-5) разряженные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Огнетушители воздушно-пенные ОВП-4 (или ОВП-5) разряженные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lastRenderedPageBreak/>
              <w:t>Веревка Ø 10–12 мм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Веревка (репшнур) Ø 6 мм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Карабины (альпинистские), в том числе с поворотной самозакрывающейся муфтой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Винтовки пневматические пружинно-поршневые (дульная энергия до 7,5 Дж)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Мишени № 8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Пули к пневматической винтовке (4,5 мм) Тир (допускается электронный)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Магазины коробчатые секторного типа, двухрядные, на 30 патронов (7,62 или 5,45 мм) к автомату Калашникова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Патроны 7,62×39 или 5,45×39 мм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Модели массогабаритные стрелкового оружия (АК или РПК любой модификации)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Противогазы гражданские ГП-7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Костюмы защитные (ОЗК, Л-1) Коврики туристические Маты гимнастические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Бинты медицинские</w:t>
            </w:r>
          </w:p>
        </w:tc>
      </w:tr>
      <w:tr w:rsidR="00444C4B" w:rsidRPr="007C1965" w:rsidTr="00444C4B">
        <w:tc>
          <w:tcPr>
            <w:tcW w:w="9345" w:type="dxa"/>
          </w:tcPr>
          <w:p w:rsidR="00444C4B" w:rsidRPr="007C1965" w:rsidRDefault="00444C4B" w:rsidP="00F63012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Жгуты кровоостанавливающие (разных моделей)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DC601A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Телефоны (мобильные, стационарные)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DC601A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Таблички информационные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DC601A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Стойки Компасы магнитные спортивные с ценой деления 2 градуса Линейки (длина 40–50 см, цена деления 1 мм) Транспортиры (цена деления 1 град)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DC601A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Секундомеры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DC601A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Карандаши простые</w:t>
            </w:r>
          </w:p>
        </w:tc>
      </w:tr>
      <w:tr w:rsidR="00444C4B" w:rsidRPr="00444C4B" w:rsidTr="00444C4B">
        <w:tc>
          <w:tcPr>
            <w:tcW w:w="9345" w:type="dxa"/>
          </w:tcPr>
          <w:p w:rsidR="00444C4B" w:rsidRPr="00444C4B" w:rsidRDefault="00444C4B" w:rsidP="00DC601A">
            <w:pPr>
              <w:jc w:val="both"/>
              <w:rPr>
                <w:rFonts w:ascii="Times New Roman" w:hAnsi="Times New Roman" w:cs="Times New Roman"/>
              </w:rPr>
            </w:pPr>
            <w:r w:rsidRPr="00444C4B">
              <w:rPr>
                <w:rFonts w:ascii="Times New Roman" w:hAnsi="Times New Roman" w:cs="Times New Roman"/>
              </w:rPr>
              <w:t>Блоки для записей</w:t>
            </w:r>
          </w:p>
        </w:tc>
      </w:tr>
    </w:tbl>
    <w:p w:rsidR="00DC50C7" w:rsidRP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Приведенный перечень оборудования является примерным и может быть изменен в зависимости от места его проведения и содержания олимпиадных заданий.</w:t>
      </w:r>
    </w:p>
    <w:p w:rsidR="00DC50C7" w:rsidRDefault="00DC50C7" w:rsidP="00DC50C7">
      <w:pPr>
        <w:pStyle w:val="1"/>
      </w:pPr>
      <w:bookmarkStart w:id="4" w:name="_Toc84599601"/>
      <w:r w:rsidRPr="00DC50C7">
        <w:t>4. Необходимое материально-техническое обеспечение для выполнения олимпиадных заданий муниципального этапа олимпиады</w:t>
      </w:r>
      <w:bookmarkEnd w:id="4"/>
    </w:p>
    <w:p w:rsidR="00DC50C7" w:rsidRP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 Теоретический тур. Каждому участнику, при необходимости, должны быть предоставлены предусмотренные для выполнения заданий оборудование, измерительные приборы и чертёжные принадлежности. Желательно обеспечить участников ручками с чернилами одного, установленного организатором, цвета.</w:t>
      </w:r>
    </w:p>
    <w:p w:rsidR="00444C4B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Практический тур. Для проведения практического тура, центральная предметно-методическая комиссия рекомендует предусмотреть следующее оборудование: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C50C7" w:rsidRPr="00DC50C7" w:rsidTr="00DC50C7">
        <w:tc>
          <w:tcPr>
            <w:tcW w:w="9345" w:type="dxa"/>
          </w:tcPr>
          <w:p w:rsidR="00DC50C7" w:rsidRPr="00DC50C7" w:rsidRDefault="00DC50C7" w:rsidP="00DC50C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C50C7">
              <w:rPr>
                <w:rFonts w:ascii="Times New Roman" w:hAnsi="Times New Roman" w:cs="Times New Roman"/>
                <w:b/>
                <w:i/>
              </w:rPr>
              <w:t>Название оборудования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Огнетушители углекислотные ОУ-2 (или ОУ-3) разряженные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Огнетушители порошковые ОП-4 (или ОП-5) разряженные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Огнетушители воздушно-пенные ОВП-4 (или ОВП-5) разряженные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Огнетушители ранцевые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Комплекты боевой одежды пожарного БОП-1 (брюки, куртка, пояс, краги, каска с забралом)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Рукава пожарные напорные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 xml:space="preserve">Стволы </w:t>
            </w:r>
            <w:proofErr w:type="spellStart"/>
            <w:r w:rsidRPr="00DC50C7">
              <w:rPr>
                <w:rFonts w:ascii="Times New Roman" w:hAnsi="Times New Roman" w:cs="Times New Roman"/>
              </w:rPr>
              <w:t>перекрывные</w:t>
            </w:r>
            <w:proofErr w:type="spellEnd"/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Разветвления рукавные трехходовые (четырёхходовые)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Веревка Ø 14 мм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Веревка Ø 10-12 мм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Веревка (репшнур) Ø 6 мм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Каски альпинистские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Карабины (альпинистские), в том числе с поворотной самозакрывающейся муфтой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Винтовки пневматические пружинно-поршневые (дульная энергия до 7,5 Дж)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Пистолеты пневматические пружинно-поршневые (дульная энергия до 3 Дж)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Мишени № 8, № 9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Пули к пневматической винтовке (4,5 мм) Тир (допускается электронный)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lastRenderedPageBreak/>
              <w:t>Магазины коробчатые секторного типа, двухрядные, на 30 патронов (7,62 или 5,45 мм) к автомату Калашникова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Патроны 7,62×39 или 5,45×39 мм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Модели массогабаритные стрелкового оружия (АКМ, АК-74, РПК, СВД, СКС, ПМ)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Противогазы гражданские ГП-7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Костюмы защитные (ОЗК, Л-1)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Камеры защитные детские, тип четвертый (КЗД-4) или тип шестой (КЗД-6) Коврики туристические Маты гимнастические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Манекены (роботы-тренажёры), имитирующие: состояния клинической и биологической смерти; кровотечения; переломы конечностей; бессознательное состояние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Манекены, имитирующие пострадавшего, пригодные для проведения спасательных работ и надевания средств защиты органов дыхания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Маски для искусственной вентиляции легких с обратным клапаном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Жгуты кровоостанавливающие (разных моделей)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Салфетки спиртовые (для обработки мундштука маски для искусственной вентиляции легких с обратным клапаном)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Телефоны (мобильные, стационарные)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Таблички информационные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Стойки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Компасы магнитные спортивные с ценой деления 2 градуса Линейки (длина 40–50 см, цена деления 1 мм) Транспортиры (цена деления 1 град) Курвиметры (цена деления 1 мм и 0,1 дюйма)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Бинты медицинские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Секундомеры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Карандаши простые</w:t>
            </w:r>
          </w:p>
        </w:tc>
      </w:tr>
      <w:tr w:rsidR="00DC50C7" w:rsidRPr="00DC50C7" w:rsidTr="00DC50C7">
        <w:tc>
          <w:tcPr>
            <w:tcW w:w="9345" w:type="dxa"/>
          </w:tcPr>
          <w:p w:rsidR="00DC50C7" w:rsidRPr="00DC50C7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Блоки для записей</w:t>
            </w:r>
          </w:p>
        </w:tc>
      </w:tr>
      <w:tr w:rsidR="00DC50C7" w:rsidRPr="007C1965" w:rsidTr="00DC50C7">
        <w:tc>
          <w:tcPr>
            <w:tcW w:w="9345" w:type="dxa"/>
          </w:tcPr>
          <w:p w:rsidR="00DC50C7" w:rsidRPr="007C1965" w:rsidRDefault="00DC50C7" w:rsidP="005B1244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Швейные хлопчатобумажные нитки тёмного цвета (торговые номера: 40, 60, 80)</w:t>
            </w:r>
          </w:p>
        </w:tc>
      </w:tr>
    </w:tbl>
    <w:p w:rsid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Приведенный перечень оборудования является примерным и может быть изменен в зависимости от места его проведения и содержания олимпиадных заданий.</w:t>
      </w:r>
    </w:p>
    <w:p w:rsidR="00DC50C7" w:rsidRDefault="00DC50C7" w:rsidP="00DC50C7">
      <w:pPr>
        <w:pStyle w:val="1"/>
      </w:pPr>
      <w:bookmarkStart w:id="5" w:name="_Toc84599602"/>
      <w:r>
        <w:t>5</w:t>
      </w:r>
      <w:r w:rsidRPr="00DC50C7">
        <w:t>. 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  <w:bookmarkEnd w:id="5"/>
    </w:p>
    <w:p w:rsid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При выполнении заданий теоретического и практического туров олимпиады допускается использование 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калькуляторами справочными материалами, средствами связи и электронно-вычислительной техникой.</w:t>
      </w:r>
    </w:p>
    <w:p w:rsidR="00DC50C7" w:rsidRPr="00DC50C7" w:rsidRDefault="00164B7B" w:rsidP="00DC50C7">
      <w:pPr>
        <w:pStyle w:val="1"/>
      </w:pPr>
      <w:bookmarkStart w:id="6" w:name="_Toc84599603"/>
      <w:r>
        <w:t>6</w:t>
      </w:r>
      <w:r w:rsidR="00DC50C7" w:rsidRPr="00DC50C7">
        <w:t>. Критерии и методика оценивания выполненных олимпиадных заданий</w:t>
      </w:r>
      <w:bookmarkEnd w:id="6"/>
    </w:p>
    <w:p w:rsidR="00DC50C7" w:rsidRP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:rsidR="00DC50C7" w:rsidRP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С учетом этого, при разработке методики оценивания олимпиадных заданий предметно-методическим комиссиям рекомендуется:</w:t>
      </w:r>
    </w:p>
    <w:p w:rsidR="00DC50C7" w:rsidRPr="00DC50C7" w:rsidRDefault="00DC50C7" w:rsidP="00DC50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по всем теоретическим и практическим заданиям начисление баллов производить целыми, а не дробными числами;</w:t>
      </w:r>
    </w:p>
    <w:p w:rsidR="00DC50C7" w:rsidRPr="00DC50C7" w:rsidRDefault="00DC50C7" w:rsidP="00DC50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размер максимальных баллов за задания установить в зависимости от уровня сложности задания, за задания одного уровня сложности начислять одинаковый максимальный балл;</w:t>
      </w:r>
    </w:p>
    <w:p w:rsidR="00DC50C7" w:rsidRPr="00DC50C7" w:rsidRDefault="00DC50C7" w:rsidP="00DC50C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общий результат по итогам как теоретического, так и практического туров оценивать путем сложения баллов, полученных участниками за каждое теоретическое или практическое задание.</w:t>
      </w:r>
    </w:p>
    <w:p w:rsidR="00DC50C7" w:rsidRP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lastRenderedPageBreak/>
        <w:t xml:space="preserve">Оценка выполнения участником любого задания не может быть отрицательной, минимальная оценка, выставляемая за выполнение отдельно взятого задания, 0 баллов. Итоговая оценка за выполнение заданий определяется путём сложения суммы баллов, набранных участником за выполнение заданий теоретического и практического туров с последующим приведением к 100-балльной системе (максимальная оценка по итогам выполнения заданий 100 баллов, например, теоретический тур не более 150 баллов, практический тур не более 150 баллов, тогда (150 + 150) ÷ 3 = 100). Результат вычисления округляется до сотых, </w:t>
      </w:r>
      <w:proofErr w:type="gramStart"/>
      <w:r w:rsidRPr="00DC50C7">
        <w:rPr>
          <w:rFonts w:ascii="Times New Roman" w:hAnsi="Times New Roman" w:cs="Times New Roman"/>
        </w:rPr>
        <w:t>например</w:t>
      </w:r>
      <w:proofErr w:type="gramEnd"/>
      <w:r w:rsidRPr="00DC50C7">
        <w:rPr>
          <w:rFonts w:ascii="Times New Roman" w:hAnsi="Times New Roman" w:cs="Times New Roman"/>
        </w:rPr>
        <w:t>:</w:t>
      </w:r>
    </w:p>
    <w:p w:rsidR="00DC50C7" w:rsidRPr="00DC50C7" w:rsidRDefault="00DC50C7" w:rsidP="00DC50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максимальная сумма баллов за выполнение заданий как теоретического, так и практического тура – 150;</w:t>
      </w:r>
    </w:p>
    <w:p w:rsidR="00DC50C7" w:rsidRPr="00DC50C7" w:rsidRDefault="00DC50C7" w:rsidP="00DC50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участник выполнил задания теоретического тура на 122 балла;</w:t>
      </w:r>
    </w:p>
    <w:p w:rsidR="00DC50C7" w:rsidRPr="00DC50C7" w:rsidRDefault="00DC50C7" w:rsidP="00DC50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участник выполнил задания практического тура на 143 балла;</w:t>
      </w:r>
    </w:p>
    <w:p w:rsidR="00DC50C7" w:rsidRDefault="00DC50C7" w:rsidP="00DC50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получаем 100 ÷ (150 + 150) × (122 + 143) = 100 ÷ 300 × 265 = 88,3333..., т.е. округлённо 83,33.</w:t>
      </w:r>
    </w:p>
    <w:p w:rsidR="00340FAE" w:rsidRPr="00340FAE" w:rsidRDefault="00340FAE" w:rsidP="00340FAE">
      <w:pPr>
        <w:pStyle w:val="1"/>
      </w:pPr>
      <w:r>
        <w:t>7</w:t>
      </w:r>
      <w:r w:rsidRPr="00340FAE">
        <w:t>. Порядок проведения процедуры анализа, показа и апелляции по результатам проверки заданий муниципального этапа олимпиады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Анализ заданий и их решений проходит в сроки, установленные оргкомитетом муниципального этапа, но не позднее чем 7 календарных дней после окончания олимпиады.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По решению организатора анализ заданий и их решений может проводиться централизованно или с использованием информационно-коммуникационных технологий.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Анализ заданий и их решений осуществляют члены жюри муниципального этапа олимпиады.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(конкурсов).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 представители).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 xml:space="preserve"> Показ работ осуществляется в сроки, уставленные оргкомитетом, но не позднее чем семь календарных дней после окончания олимпиады.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Показ осуществляется после проведения процедуры анализа решений заданий муниципального этапа олимпиады.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Участник во время показа работ вправе задать уточняющие вопросы по содержанию работы.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 xml:space="preserve">Присутствующим лицам, во время показа запрещено выносить работы участников олимпиады из локации (аудитории), выполнять её фото- и </w:t>
      </w:r>
      <w:proofErr w:type="spellStart"/>
      <w:r w:rsidRPr="00340FAE">
        <w:rPr>
          <w:rFonts w:ascii="Times New Roman" w:hAnsi="Times New Roman" w:cs="Times New Roman"/>
        </w:rPr>
        <w:t>видеофиксацию</w:t>
      </w:r>
      <w:proofErr w:type="spellEnd"/>
      <w:r w:rsidRPr="00340FAE">
        <w:rPr>
          <w:rFonts w:ascii="Times New Roman" w:hAnsi="Times New Roman" w:cs="Times New Roman"/>
        </w:rPr>
        <w:t>, делать на олимпиадной работе какие-либо пометки.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Во время показа олимпиадной работы участнику олимпиады присутствие сопровождающих участника лиц (за исключением родителей, законных представителей) не допускается.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lastRenderedPageBreak/>
        <w:t xml:space="preserve">Участник олимпиады вправе подать апелляцию о несогласии с выставленными баллами (далее – апелляция) в создаваемую организатором апелляционную комиссию. Срок окончания подачи заявлений на апелляцию и время ее проведения устанавливается </w:t>
      </w:r>
      <w:proofErr w:type="spellStart"/>
      <w:r w:rsidRPr="00340FAE">
        <w:rPr>
          <w:rFonts w:ascii="Times New Roman" w:hAnsi="Times New Roman" w:cs="Times New Roman"/>
        </w:rPr>
        <w:t>оргмоделью</w:t>
      </w:r>
      <w:proofErr w:type="spellEnd"/>
      <w:r w:rsidRPr="00340FAE">
        <w:rPr>
          <w:rFonts w:ascii="Times New Roman" w:hAnsi="Times New Roman" w:cs="Times New Roman"/>
        </w:rPr>
        <w:t xml:space="preserve"> соответствующего этапа, но не позднее двух рабочих дней после проведения процедуры анализа и показа работ участников.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По решению организатора апелляция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создать все необходимые условия для качественного и объективного проведения данной процедуры.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случаях проведения апелляции с использованием информационно-коммуникационных технологий форму подачи заявления на апелляцию определяет оргкомитет.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</w:t>
      </w:r>
      <w:proofErr w:type="spellStart"/>
      <w:r w:rsidRPr="00340FAE">
        <w:rPr>
          <w:rFonts w:ascii="Times New Roman" w:hAnsi="Times New Roman" w:cs="Times New Roman"/>
        </w:rPr>
        <w:t>Рособрнадзора</w:t>
      </w:r>
      <w:proofErr w:type="spellEnd"/>
      <w:r w:rsidRPr="00340FAE">
        <w:rPr>
          <w:rFonts w:ascii="Times New Roman" w:hAnsi="Times New Roman" w:cs="Times New Roman"/>
        </w:rPr>
        <w:t>, органов исполнительной власти субъектов Российской Федерации, осуществляющих государственное управление в сфере образования, или органа исполнительной власти субъекта Российской Федерации при предъявлении служебных удостоверений или документов, подтверждающих право участия в данной процедуре.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 xml:space="preserve">Указанные в пункте 4.17. настоящих рекомендаций лица не вправе принимать участие в рассмотрении апелляции. В случае нарушения указанного </w:t>
      </w:r>
      <w:proofErr w:type="spellStart"/>
      <w:r w:rsidRPr="00340FAE">
        <w:rPr>
          <w:rFonts w:ascii="Times New Roman" w:hAnsi="Times New Roman" w:cs="Times New Roman"/>
        </w:rPr>
        <w:t>требованияперечисленные</w:t>
      </w:r>
      <w:proofErr w:type="spellEnd"/>
      <w:r w:rsidRPr="00340FAE">
        <w:rPr>
          <w:rFonts w:ascii="Times New Roman" w:hAnsi="Times New Roman" w:cs="Times New Roman"/>
        </w:rPr>
        <w:t xml:space="preserve"> лица удаляются апелляционной комиссией из аудитории с составлением акта об их удалении, который представляется организатору соответствующего этапа олимпиады.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Для проведения апелляции организатором олимпиады, в соответствии с Порядком проведения олимпиады, создается апелляционная комиссия. Рекомендуемое количество членов комиссии – нечетное, но не менее трех человек.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Апелляционная комиссия до начала рассмотрения апелляции запрашивает у участника документ, удостоверяющий его личность (паспорт), либо свидетельство о рождении (для участников, не достигших 14-летнего возраста).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На заседании апелляционной комиссии рассматривается оценивание только тех заданий, которые указаны в заявлении на апелляцию.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Решения апелляционной комиссии принимаются простым большинством голосов от списочного состава апелляционной комиссии.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 случае равенства голосов председатель комиссии имеет право решающего голоса.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Для рассмотрения апелляции членам апелляционной комиссии могут предоставляться копии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протоколы оценки.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lastRenderedPageBreak/>
        <w:t>Время работы апелляционной комиссии регламентируется организационно-технологической моделью соответствующего этапа, а также спецификой каждого общеобразовательного предмета.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Апелляционная комиссия может принять следующие решения:</w:t>
      </w:r>
    </w:p>
    <w:p w:rsidR="00340FAE" w:rsidRPr="00340FAE" w:rsidRDefault="00340FAE" w:rsidP="00340FAE">
      <w:pPr>
        <w:pStyle w:val="a3"/>
        <w:numPr>
          <w:ilvl w:val="0"/>
          <w:numId w:val="7"/>
        </w:numPr>
        <w:ind w:left="1276"/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отклонить апелляцию, сохранив количество баллов;</w:t>
      </w:r>
    </w:p>
    <w:p w:rsidR="00340FAE" w:rsidRPr="00340FAE" w:rsidRDefault="00340FAE" w:rsidP="00340FAE">
      <w:pPr>
        <w:pStyle w:val="a3"/>
        <w:numPr>
          <w:ilvl w:val="0"/>
          <w:numId w:val="7"/>
        </w:numPr>
        <w:ind w:left="1276"/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удовлетворить апелляцию с понижением количества баллов;</w:t>
      </w:r>
    </w:p>
    <w:p w:rsidR="00340FAE" w:rsidRPr="00340FAE" w:rsidRDefault="00340FAE" w:rsidP="00340FAE">
      <w:pPr>
        <w:pStyle w:val="a3"/>
        <w:numPr>
          <w:ilvl w:val="0"/>
          <w:numId w:val="7"/>
        </w:numPr>
        <w:ind w:left="1276"/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удовлетворить апелляцию с повышением количества баллов.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Апелляционная комиссия по итогам проведения апелляции информирует участников олимпиады о принятом решении.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Решение апелляционной комиссии является окончательным.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Решения комиссии оформляются протоколами по установленной организатором форме.</w:t>
      </w:r>
    </w:p>
    <w:p w:rsidR="00340FAE" w:rsidRPr="00340FAE" w:rsidRDefault="00340FAE" w:rsidP="00340FA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предмета.</w:t>
      </w:r>
    </w:p>
    <w:p w:rsidR="00340FAE" w:rsidRPr="00340FAE" w:rsidRDefault="00340FAE" w:rsidP="00340FAE">
      <w:pPr>
        <w:pStyle w:val="1"/>
      </w:pPr>
      <w:r>
        <w:t>8</w:t>
      </w:r>
      <w:r w:rsidRPr="00340FAE">
        <w:t>. Порядок подведения итогов муниципального этапа олимпиады</w:t>
      </w:r>
    </w:p>
    <w:p w:rsidR="00340FAE" w:rsidRPr="00340FAE" w:rsidRDefault="00340FAE" w:rsidP="00340FA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предмету.</w:t>
      </w:r>
    </w:p>
    <w:p w:rsidR="00340FAE" w:rsidRPr="00340FAE" w:rsidRDefault="00340FAE" w:rsidP="00340FA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 случаях отсутствия апелляций председатель жюри подводит итоги по протоколу предварительных результатов.</w:t>
      </w:r>
    </w:p>
    <w:p w:rsidR="00340FAE" w:rsidRPr="00340FAE" w:rsidRDefault="00340FAE" w:rsidP="00340FA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 xml:space="preserve"> В случае если факт нарушения участником олимпиады становится известен представителям организатора после окончания муниципального этапа олимпиады, но до утверждения итоговых результатов, участник может быть лишен права участия в соответствующем туре олимпиады в текущем учебном году, а его результат аннулирован на основании протокола оргкомитета.</w:t>
      </w:r>
    </w:p>
    <w:p w:rsidR="00340FAE" w:rsidRPr="00340FAE" w:rsidRDefault="00340FAE" w:rsidP="00340FA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муниципального этапа олимпиады должны быть внесены соответствующие изменения.</w:t>
      </w:r>
    </w:p>
    <w:p w:rsidR="00340FAE" w:rsidRPr="00340FAE" w:rsidRDefault="00340FAE" w:rsidP="00340FA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предмету.</w:t>
      </w:r>
    </w:p>
    <w:p w:rsidR="00340FAE" w:rsidRPr="00340FAE" w:rsidRDefault="00340FAE" w:rsidP="00340FA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40FAE">
        <w:rPr>
          <w:rFonts w:ascii="Times New Roman" w:hAnsi="Times New Roman" w:cs="Times New Roman"/>
        </w:rPr>
        <w:t>Итоговые результаты необходимо опубликовать на официальных ресурсах организатора и площадок проведения, в том числе в сети Интернет.</w:t>
      </w:r>
    </w:p>
    <w:p w:rsidR="00DC50C7" w:rsidRPr="00DC50C7" w:rsidRDefault="00F0346E" w:rsidP="00DC50C7">
      <w:pPr>
        <w:pStyle w:val="1"/>
      </w:pPr>
      <w:bookmarkStart w:id="7" w:name="_Toc84599604"/>
      <w:r>
        <w:t>9</w:t>
      </w:r>
      <w:bookmarkStart w:id="8" w:name="_GoBack"/>
      <w:bookmarkEnd w:id="8"/>
      <w:r w:rsidR="00DC50C7" w:rsidRPr="00DC50C7">
        <w:t>. Использование учебной литературы и Интернет-ресурсов при подготовке школьников к олимпиаде</w:t>
      </w:r>
      <w:bookmarkEnd w:id="7"/>
    </w:p>
    <w:p w:rsid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источники.</w:t>
      </w:r>
    </w:p>
    <w:p w:rsidR="00DC50C7" w:rsidRPr="00DC50C7" w:rsidRDefault="00DC50C7" w:rsidP="00DC50C7">
      <w:pPr>
        <w:jc w:val="both"/>
        <w:rPr>
          <w:rFonts w:ascii="Times New Roman" w:hAnsi="Times New Roman" w:cs="Times New Roman"/>
        </w:rPr>
      </w:pPr>
      <w:r w:rsidRPr="00DC50C7">
        <w:rPr>
          <w:rFonts w:ascii="Times New Roman" w:hAnsi="Times New Roman" w:cs="Times New Roman"/>
        </w:rPr>
        <w:t>9.1. Учебники: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C50C7" w:rsidRPr="008D5C20" w:rsidTr="00DC50C7">
        <w:tc>
          <w:tcPr>
            <w:tcW w:w="2336" w:type="dxa"/>
          </w:tcPr>
          <w:p w:rsidR="00DC50C7" w:rsidRPr="008D5C20" w:rsidRDefault="00DC50C7" w:rsidP="008D5C2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D5C20">
              <w:rPr>
                <w:rFonts w:ascii="Times New Roman" w:hAnsi="Times New Roman" w:cs="Times New Roman"/>
                <w:b/>
                <w:i/>
              </w:rPr>
              <w:t>Автор/авторский коллектив</w:t>
            </w:r>
          </w:p>
        </w:tc>
        <w:tc>
          <w:tcPr>
            <w:tcW w:w="2336" w:type="dxa"/>
          </w:tcPr>
          <w:p w:rsidR="00DC50C7" w:rsidRPr="008D5C20" w:rsidRDefault="00DC50C7" w:rsidP="008D5C2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D5C20">
              <w:rPr>
                <w:rFonts w:ascii="Times New Roman" w:hAnsi="Times New Roman" w:cs="Times New Roman"/>
                <w:b/>
                <w:i/>
              </w:rPr>
              <w:t>Наименование учебника</w:t>
            </w:r>
          </w:p>
        </w:tc>
        <w:tc>
          <w:tcPr>
            <w:tcW w:w="2336" w:type="dxa"/>
          </w:tcPr>
          <w:p w:rsidR="00DC50C7" w:rsidRPr="008D5C20" w:rsidRDefault="00DC50C7" w:rsidP="008D5C2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D5C20">
              <w:rPr>
                <w:rFonts w:ascii="Times New Roman" w:hAnsi="Times New Roman" w:cs="Times New Roman"/>
                <w:b/>
                <w:i/>
              </w:rPr>
              <w:t>Класс</w:t>
            </w:r>
          </w:p>
        </w:tc>
        <w:tc>
          <w:tcPr>
            <w:tcW w:w="2337" w:type="dxa"/>
          </w:tcPr>
          <w:p w:rsidR="00DC50C7" w:rsidRPr="008D5C20" w:rsidRDefault="00DC50C7" w:rsidP="008D5C2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D5C20">
              <w:rPr>
                <w:rFonts w:ascii="Times New Roman" w:hAnsi="Times New Roman" w:cs="Times New Roman"/>
                <w:b/>
                <w:i/>
              </w:rPr>
              <w:t>Наименование издателя (ей) учебника</w:t>
            </w:r>
          </w:p>
        </w:tc>
      </w:tr>
      <w:tr w:rsidR="00DC50C7" w:rsidRPr="00DC50C7" w:rsidTr="00DC50C7">
        <w:tc>
          <w:tcPr>
            <w:tcW w:w="2336" w:type="dxa"/>
          </w:tcPr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Виноградова Н.Ф.,</w:t>
            </w:r>
            <w:r w:rsidRPr="00DC50C7">
              <w:rPr>
                <w:rFonts w:ascii="Times New Roman" w:hAnsi="Times New Roman" w:cs="Times New Roman"/>
              </w:rPr>
              <w:t xml:space="preserve"> </w:t>
            </w:r>
            <w:r w:rsidRPr="00DC50C7">
              <w:rPr>
                <w:rFonts w:ascii="Times New Roman" w:hAnsi="Times New Roman" w:cs="Times New Roman"/>
              </w:rPr>
              <w:t>Смирнов Д.В.,</w:t>
            </w:r>
            <w:r w:rsidRPr="00DC50C7">
              <w:rPr>
                <w:rFonts w:ascii="Times New Roman" w:hAnsi="Times New Roman" w:cs="Times New Roman"/>
              </w:rPr>
              <w:t xml:space="preserve"> </w:t>
            </w:r>
            <w:r w:rsidRPr="00DC50C7">
              <w:rPr>
                <w:rFonts w:ascii="Times New Roman" w:hAnsi="Times New Roman" w:cs="Times New Roman"/>
              </w:rPr>
              <w:t>Сидоренко Л.В.,</w:t>
            </w:r>
            <w:r w:rsidRPr="00DC50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50C7">
              <w:rPr>
                <w:rFonts w:ascii="Times New Roman" w:hAnsi="Times New Roman" w:cs="Times New Roman"/>
              </w:rPr>
              <w:t>Таранин</w:t>
            </w:r>
            <w:proofErr w:type="spellEnd"/>
            <w:r w:rsidRPr="00DC50C7">
              <w:rPr>
                <w:rFonts w:ascii="Times New Roman" w:hAnsi="Times New Roman" w:cs="Times New Roman"/>
              </w:rPr>
              <w:t xml:space="preserve"> А.Б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6" w:type="dxa"/>
          </w:tcPr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336" w:type="dxa"/>
          </w:tcPr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5–6</w:t>
            </w:r>
          </w:p>
        </w:tc>
        <w:tc>
          <w:tcPr>
            <w:tcW w:w="2337" w:type="dxa"/>
          </w:tcPr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ООО «Издательский центр «ВЕНТАНА-ГРАФ»</w:t>
            </w:r>
          </w:p>
        </w:tc>
      </w:tr>
      <w:tr w:rsidR="00DC50C7" w:rsidRPr="00DC50C7" w:rsidTr="00DC50C7"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lastRenderedPageBreak/>
              <w:t>Виноградова Н.Ф.,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Смирнов Д.В.,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Сидоренко Л.В.,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C50C7">
              <w:rPr>
                <w:rFonts w:ascii="Times New Roman" w:hAnsi="Times New Roman" w:cs="Times New Roman"/>
              </w:rPr>
              <w:t>Таранин</w:t>
            </w:r>
            <w:proofErr w:type="spellEnd"/>
            <w:r w:rsidRPr="00DC50C7">
              <w:rPr>
                <w:rFonts w:ascii="Times New Roman" w:hAnsi="Times New Roman" w:cs="Times New Roman"/>
              </w:rPr>
              <w:t xml:space="preserve"> А.Б.</w:t>
            </w:r>
          </w:p>
        </w:tc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7–9</w:t>
            </w:r>
          </w:p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ООО «Издательский центр «ВЕНТАНА-ГРАФ»</w:t>
            </w:r>
          </w:p>
          <w:p w:rsidR="00DC50C7" w:rsidRPr="00DC50C7" w:rsidRDefault="00DC50C7" w:rsidP="00AD32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C50C7" w:rsidRPr="00DC50C7" w:rsidTr="00DC50C7"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Виноградова Н.Ф., Смирнов Д.В., Сидоренко Л.В. и другие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5–7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DC50C7" w:rsidRPr="00DC50C7" w:rsidRDefault="00DC50C7" w:rsidP="008D5C20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Общество с ограниченной ответственностью Издательский центр «ВЕНТАНА-ГРАФ»; Акционерное общество «Издательство «Просвещение»</w:t>
            </w:r>
          </w:p>
        </w:tc>
      </w:tr>
      <w:tr w:rsidR="00DC50C7" w:rsidRPr="00DC50C7" w:rsidTr="00DC50C7"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Виноградова Н.Ф., Смирнов Д.В., Сидоренко Л.В. и другие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8–9</w:t>
            </w:r>
          </w:p>
          <w:p w:rsidR="00DC50C7" w:rsidRPr="00DC50C7" w:rsidRDefault="00DC50C7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DC50C7" w:rsidRPr="00DC50C7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Общество с ограниченной ответственностью Издательский центр «ВЕНТАНА-ГРАФ»; Акционерное общество «Издательство «Просвещение»</w:t>
            </w:r>
          </w:p>
        </w:tc>
      </w:tr>
      <w:tr w:rsidR="00164B7B" w:rsidRPr="00DC50C7" w:rsidTr="00DC50C7">
        <w:tc>
          <w:tcPr>
            <w:tcW w:w="2336" w:type="dxa"/>
          </w:tcPr>
          <w:p w:rsidR="00164B7B" w:rsidRPr="00DC50C7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Рудаков Д.П. и другие; под научной редакцией Шойгу Ю.С.</w:t>
            </w:r>
          </w:p>
        </w:tc>
        <w:tc>
          <w:tcPr>
            <w:tcW w:w="2336" w:type="dxa"/>
          </w:tcPr>
          <w:p w:rsidR="00164B7B" w:rsidRPr="00DC50C7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Основы безопасности жизнедеятельности (2 частях)</w:t>
            </w:r>
          </w:p>
          <w:p w:rsidR="00164B7B" w:rsidRPr="00DC50C7" w:rsidRDefault="00164B7B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DC50C7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8–9</w:t>
            </w:r>
          </w:p>
          <w:p w:rsidR="00164B7B" w:rsidRPr="00DC50C7" w:rsidRDefault="00164B7B" w:rsidP="00DC50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DC50C7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DC50C7">
              <w:rPr>
                <w:rFonts w:ascii="Times New Roman" w:hAnsi="Times New Roman" w:cs="Times New Roman"/>
              </w:rPr>
              <w:t>Акционерное общество «Издательство «Просвещение»</w:t>
            </w: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Хренников Б.О., Гололобов Н.В., Льняная Л.И.,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Маслов М.В.;</w:t>
            </w:r>
          </w:p>
          <w:p w:rsidR="00164B7B" w:rsidRPr="00DC50C7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под редакцией Егорова С.Н.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DC50C7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5</w:t>
            </w:r>
          </w:p>
          <w:p w:rsidR="00164B7B" w:rsidRPr="00DC50C7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Акционерное общество «Издательство «Просвещение»</w:t>
            </w:r>
          </w:p>
          <w:p w:rsidR="00164B7B" w:rsidRPr="00DC50C7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Хренников Б.О.,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Гололобов Н.В.,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Льняная Л.И.,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Маслов М.В.;</w:t>
            </w:r>
          </w:p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под редакцией Егорова С.Н.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6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Акционерное общество «Издательство «Просвещение»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Хренников Б.О.,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Гололобов Н.В.,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Льняная Л.И.,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Маслов М.В.;</w:t>
            </w:r>
          </w:p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под редакцией Егорова С.Н.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7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Акционерное общество «Издательство «Просвещение»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Хренников Б.О.,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Гололобов Н.В.,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Льняная Л.И.,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Маслов М.В.;</w:t>
            </w:r>
          </w:p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под редакцией Егорова С.Н.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8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Акционерное общество «Издательство «Просвещение»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Хренников Б.О.,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Гололобов Н.В.,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Льняная Л.И.,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Маслов М.В.;</w:t>
            </w:r>
          </w:p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под редакцией Егорова С.Н.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9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Акционерное общество «Издательство «Просвещение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lastRenderedPageBreak/>
              <w:t>Аюбов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Э.Н.,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Прищепов Д.З.,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Муркова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М.В.,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Невелёва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С.В.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8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Общество с ограниченной</w:t>
            </w:r>
            <w:r w:rsidRPr="00164B7B">
              <w:rPr>
                <w:rFonts w:ascii="Times New Roman" w:hAnsi="Times New Roman" w:cs="Times New Roman"/>
              </w:rPr>
              <w:t xml:space="preserve"> </w:t>
            </w:r>
            <w:r w:rsidRPr="00164B7B">
              <w:rPr>
                <w:rFonts w:ascii="Times New Roman" w:hAnsi="Times New Roman" w:cs="Times New Roman"/>
              </w:rPr>
              <w:t>ответственностью «Русское слово – учебник»</w:t>
            </w: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Аюбов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Э.Н.,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Прищепов Д.З.,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Муркова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М.В.,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Невелёва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С.В.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9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Общество с ограниченной ответственностью «Русское слово – учебник»</w:t>
            </w: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Аюбов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Э.Н., Прищепов Д.З., </w:t>
            </w:r>
            <w:proofErr w:type="spellStart"/>
            <w:r w:rsidRPr="00164B7B">
              <w:rPr>
                <w:rFonts w:ascii="Times New Roman" w:hAnsi="Times New Roman" w:cs="Times New Roman"/>
              </w:rPr>
              <w:t>Муркова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M.B., Тараканов А.Ю.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10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Общество с ограниченной ответственностью «Русское слово – учебник»</w:t>
            </w: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4B7B">
              <w:rPr>
                <w:rFonts w:ascii="Times New Roman" w:hAnsi="Times New Roman" w:cs="Times New Roman"/>
              </w:rPr>
              <w:t>Аюбов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Э.Н., Прищепов Д.З., </w:t>
            </w:r>
            <w:proofErr w:type="spellStart"/>
            <w:r w:rsidRPr="00164B7B">
              <w:rPr>
                <w:rFonts w:ascii="Times New Roman" w:hAnsi="Times New Roman" w:cs="Times New Roman"/>
              </w:rPr>
              <w:t>Муркова</w:t>
            </w:r>
            <w:proofErr w:type="spellEnd"/>
            <w:r w:rsidRPr="00164B7B">
              <w:rPr>
                <w:rFonts w:ascii="Times New Roman" w:hAnsi="Times New Roman" w:cs="Times New Roman"/>
              </w:rPr>
              <w:t xml:space="preserve"> M.B., Тараканов А.Ю.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11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Общество с ограниченной ответственностью «Русское слово – учебник»</w:t>
            </w:r>
          </w:p>
        </w:tc>
      </w:tr>
      <w:tr w:rsidR="00164B7B" w:rsidRPr="00DC50C7" w:rsidTr="00DC50C7"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Ким С.В.,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Горский В.А.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Основы безопасности жизнедеятельности (базовый уровень)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10–11</w:t>
            </w:r>
          </w:p>
          <w:p w:rsidR="00164B7B" w:rsidRPr="00164B7B" w:rsidRDefault="00164B7B" w:rsidP="00164B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64B7B" w:rsidRPr="00164B7B" w:rsidRDefault="00164B7B" w:rsidP="008D5C20">
            <w:pPr>
              <w:jc w:val="both"/>
              <w:rPr>
                <w:rFonts w:ascii="Times New Roman" w:hAnsi="Times New Roman" w:cs="Times New Roman"/>
              </w:rPr>
            </w:pPr>
            <w:r w:rsidRPr="00164B7B">
              <w:rPr>
                <w:rFonts w:ascii="Times New Roman" w:hAnsi="Times New Roman" w:cs="Times New Roman"/>
              </w:rPr>
              <w:t>ООО «Издательский центр ВЕНТАНА-ГРАФ»</w:t>
            </w:r>
          </w:p>
        </w:tc>
      </w:tr>
    </w:tbl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9.2. Интернет-ресурсы: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1. https://edu.gov.ru/ официальный сайт Министерства просвещения РФ.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2. http://mil.ru/ официальный сайт Министерства обороны РФ.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3. https://мвд.рф/ официальный сайт Министерства внутренних дел РФ.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4. http://www.fsb.ru/ официальный сайт Федеральной службы безопасности РФ.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5. http://www.mchs.gov.ru/ официальный сайт Министерства РФ по делам гражданской обороны, чрезвычайным ситуациям и ликвидации последствий стихийных бедствий.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6. https://www.rosminzdrav.ru/ официальный сайт Министерства здравоохранения РФ.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7. http://www.pravo.gov.ru/ официальный интернет-портал правовой информации.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8. https://www.gost.ru/portal/gost официальный сайт Федерального агентства по техническому регулированию и метрологии.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9. http://www.tssr.ru/ официальный сайт Федерации спортивного туризма России.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10. http://c-f-r.ru официальный сайт Федерации скалолазания России.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11. http://allfirstaid.ru/ Всё о первой помощи. Партнерство профессионалов первой помощи.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12. https://docs.edu.gov.ru/document/930577efb01edcf253c78c7ae08a4873/ «Первая помощь». Учебное пособие для лиц, обязанных и (или) имеющих право оказывать первую помощь.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  <w:r w:rsidRPr="00164B7B">
        <w:rPr>
          <w:rFonts w:ascii="Times New Roman" w:hAnsi="Times New Roman" w:cs="Times New Roman"/>
        </w:rPr>
        <w:t>13. http://edu-br.ucoz.com/Bgimc/universalnaja_spasatelnaja_petlja.pdf Универсальная спасательная петля. Рекомендации. Методика использования.</w:t>
      </w:r>
    </w:p>
    <w:p w:rsidR="00164B7B" w:rsidRPr="00164B7B" w:rsidRDefault="00164B7B" w:rsidP="00164B7B">
      <w:pPr>
        <w:jc w:val="both"/>
        <w:rPr>
          <w:rFonts w:ascii="Times New Roman" w:hAnsi="Times New Roman" w:cs="Times New Roman"/>
        </w:rPr>
      </w:pPr>
    </w:p>
    <w:p w:rsidR="00164B7B" w:rsidRDefault="00164B7B" w:rsidP="00DC50C7">
      <w:pPr>
        <w:jc w:val="both"/>
        <w:rPr>
          <w:rFonts w:ascii="Times New Roman" w:hAnsi="Times New Roman" w:cs="Times New Roman"/>
        </w:rPr>
      </w:pPr>
    </w:p>
    <w:p w:rsidR="00164B7B" w:rsidRPr="007C1965" w:rsidRDefault="00164B7B" w:rsidP="00DC50C7">
      <w:pPr>
        <w:jc w:val="both"/>
        <w:rPr>
          <w:rFonts w:ascii="Times New Roman" w:hAnsi="Times New Roman" w:cs="Times New Roman"/>
        </w:rPr>
      </w:pPr>
    </w:p>
    <w:sectPr w:rsidR="00164B7B" w:rsidRPr="007C1965" w:rsidSect="00164B7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2A0" w:rsidRDefault="00EB02A0" w:rsidP="00164B7B">
      <w:pPr>
        <w:spacing w:after="0" w:line="240" w:lineRule="auto"/>
      </w:pPr>
      <w:r>
        <w:separator/>
      </w:r>
    </w:p>
  </w:endnote>
  <w:endnote w:type="continuationSeparator" w:id="0">
    <w:p w:rsidR="00EB02A0" w:rsidRDefault="00EB02A0" w:rsidP="0016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6124008"/>
      <w:docPartObj>
        <w:docPartGallery w:val="Page Numbers (Bottom of Page)"/>
        <w:docPartUnique/>
      </w:docPartObj>
    </w:sdtPr>
    <w:sdtContent>
      <w:p w:rsidR="00164B7B" w:rsidRDefault="00164B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46E">
          <w:rPr>
            <w:noProof/>
          </w:rPr>
          <w:t>12</w:t>
        </w:r>
        <w:r>
          <w:fldChar w:fldCharType="end"/>
        </w:r>
      </w:p>
    </w:sdtContent>
  </w:sdt>
  <w:p w:rsidR="00164B7B" w:rsidRDefault="00164B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2A0" w:rsidRDefault="00EB02A0" w:rsidP="00164B7B">
      <w:pPr>
        <w:spacing w:after="0" w:line="240" w:lineRule="auto"/>
      </w:pPr>
      <w:r>
        <w:separator/>
      </w:r>
    </w:p>
  </w:footnote>
  <w:footnote w:type="continuationSeparator" w:id="0">
    <w:p w:rsidR="00EB02A0" w:rsidRDefault="00EB02A0" w:rsidP="00164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B4045"/>
    <w:multiLevelType w:val="hybridMultilevel"/>
    <w:tmpl w:val="9450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75654"/>
    <w:multiLevelType w:val="hybridMultilevel"/>
    <w:tmpl w:val="1FE84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15897"/>
    <w:multiLevelType w:val="hybridMultilevel"/>
    <w:tmpl w:val="E0EC76B0"/>
    <w:lvl w:ilvl="0" w:tplc="413AA84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C06E1"/>
    <w:multiLevelType w:val="hybridMultilevel"/>
    <w:tmpl w:val="34786FBE"/>
    <w:lvl w:ilvl="0" w:tplc="DEF2936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AD129B"/>
    <w:multiLevelType w:val="hybridMultilevel"/>
    <w:tmpl w:val="F4F27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C20A0"/>
    <w:multiLevelType w:val="hybridMultilevel"/>
    <w:tmpl w:val="BBDC7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0821FA"/>
    <w:multiLevelType w:val="hybridMultilevel"/>
    <w:tmpl w:val="3C96D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92089"/>
    <w:multiLevelType w:val="hybridMultilevel"/>
    <w:tmpl w:val="DC264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19"/>
    <w:rsid w:val="00164B7B"/>
    <w:rsid w:val="00340FAE"/>
    <w:rsid w:val="00444C4B"/>
    <w:rsid w:val="004534BF"/>
    <w:rsid w:val="007C1965"/>
    <w:rsid w:val="00876C19"/>
    <w:rsid w:val="008D5C20"/>
    <w:rsid w:val="00DC50C7"/>
    <w:rsid w:val="00EB02A0"/>
    <w:rsid w:val="00F0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E1293-3FB3-4428-9B69-BE7DC088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1965"/>
    <w:pPr>
      <w:keepNext/>
      <w:keepLines/>
      <w:spacing w:before="240" w:after="0"/>
      <w:outlineLvl w:val="0"/>
    </w:pPr>
    <w:rPr>
      <w:rFonts w:ascii="Times New Roman" w:eastAsiaTheme="majorEastAsia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9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965"/>
    <w:rPr>
      <w:rFonts w:ascii="Times New Roman" w:eastAsiaTheme="majorEastAsia" w:hAnsi="Times New Roman" w:cs="Times New Roman"/>
      <w:b/>
      <w:sz w:val="28"/>
      <w:szCs w:val="28"/>
    </w:rPr>
  </w:style>
  <w:style w:type="table" w:styleId="a4">
    <w:name w:val="Table Grid"/>
    <w:basedOn w:val="a1"/>
    <w:uiPriority w:val="39"/>
    <w:rsid w:val="0044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64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7B"/>
  </w:style>
  <w:style w:type="paragraph" w:styleId="a7">
    <w:name w:val="footer"/>
    <w:basedOn w:val="a"/>
    <w:link w:val="a8"/>
    <w:uiPriority w:val="99"/>
    <w:unhideWhenUsed/>
    <w:rsid w:val="00164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7B"/>
  </w:style>
  <w:style w:type="paragraph" w:styleId="a9">
    <w:name w:val="TOC Heading"/>
    <w:basedOn w:val="1"/>
    <w:next w:val="a"/>
    <w:uiPriority w:val="39"/>
    <w:unhideWhenUsed/>
    <w:qFormat/>
    <w:rsid w:val="00164B7B"/>
    <w:pPr>
      <w:outlineLvl w:val="9"/>
    </w:pPr>
    <w:rPr>
      <w:rFonts w:asciiTheme="majorHAnsi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64B7B"/>
    <w:pPr>
      <w:spacing w:after="100"/>
    </w:pPr>
  </w:style>
  <w:style w:type="character" w:styleId="aa">
    <w:name w:val="Hyperlink"/>
    <w:basedOn w:val="a0"/>
    <w:uiPriority w:val="99"/>
    <w:unhideWhenUsed/>
    <w:rsid w:val="00164B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3E5F2-F27A-4D08-B4ED-84CA5CDD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4408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3</cp:revision>
  <dcterms:created xsi:type="dcterms:W3CDTF">2021-10-08T11:50:00Z</dcterms:created>
  <dcterms:modified xsi:type="dcterms:W3CDTF">2021-10-08T12:42:00Z</dcterms:modified>
</cp:coreProperties>
</file>